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D3D1" w14:textId="32EE0BCF" w:rsidR="006A02C7" w:rsidRPr="003809D4" w:rsidRDefault="006A02C7" w:rsidP="003809D4">
      <w:pPr>
        <w:spacing w:before="100" w:beforeAutospacing="1" w:after="100" w:afterAutospacing="1" w:line="360" w:lineRule="auto"/>
        <w:ind w:left="720" w:righ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3809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John </w:t>
      </w:r>
      <w:r w:rsidR="00C318F7" w:rsidRPr="003809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T. </w:t>
      </w:r>
      <w:r w:rsidRPr="003809D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Hillyer</w:t>
      </w:r>
    </w:p>
    <w:p w14:paraId="6332B339" w14:textId="54340006" w:rsidR="00C01486" w:rsidRPr="00E7558A" w:rsidRDefault="00C318F7" w:rsidP="003809D4">
      <w:pPr>
        <w:spacing w:before="100" w:beforeAutospacing="1" w:after="100" w:afterAutospacing="1" w:line="360" w:lineRule="auto"/>
        <w:ind w:left="720" w:right="720"/>
        <w:contextualSpacing/>
        <w:jc w:val="center"/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</w:pPr>
      <w:r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Operations &amp; Financial </w:t>
      </w:r>
      <w:r w:rsidR="006A02C7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Advisor </w:t>
      </w:r>
      <w:r w:rsid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3809D4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>|</w:t>
      </w:r>
      <w:r w:rsid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952927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6A02C7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>C</w:t>
      </w:r>
      <w:r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>hief Restructuring Officer</w:t>
      </w:r>
      <w:r w:rsidR="00E7558A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3809D4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>|</w:t>
      </w:r>
      <w:r w:rsid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3809D4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 </w:t>
      </w:r>
      <w:r w:rsidR="00E7558A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 xml:space="preserve">Court Appointed </w:t>
      </w:r>
      <w:r w:rsidR="006A02C7" w:rsidRPr="00E7558A">
        <w:rPr>
          <w:rFonts w:asciiTheme="majorBidi" w:eastAsia="Times New Roman" w:hAnsiTheme="majorBidi" w:cstheme="majorBidi"/>
          <w:color w:val="595959" w:themeColor="text1" w:themeTint="A6"/>
          <w:sz w:val="24"/>
          <w:szCs w:val="24"/>
        </w:rPr>
        <w:t>Receiver</w:t>
      </w:r>
    </w:p>
    <w:p w14:paraId="3586DC09" w14:textId="77777777" w:rsidR="006A6ED9" w:rsidRDefault="006A6ED9" w:rsidP="00E7558A">
      <w:pPr>
        <w:ind w:left="1350" w:right="720"/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</w:pPr>
    </w:p>
    <w:p w14:paraId="65E28AD5" w14:textId="16B7E768" w:rsidR="00F134F9" w:rsidRPr="00E7558A" w:rsidRDefault="00D251DA" w:rsidP="00E7558A">
      <w:pPr>
        <w:ind w:left="1350" w:right="720"/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</w:pPr>
      <w:r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John has 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35</w:t>
      </w:r>
      <w:r w:rsidR="007B4A0B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year</w:t>
      </w:r>
      <w:r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s</w:t>
      </w:r>
      <w:r w:rsidR="005471E4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B6EF6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of experience </w:t>
      </w:r>
      <w:r w:rsidR="006A6ED9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working with under-performing enterprises, managing workouts, </w:t>
      </w:r>
      <w:r w:rsidR="000930F2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maximizing value through going</w:t>
      </w:r>
      <w:r w:rsidR="00425B7B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-</w:t>
      </w:r>
      <w:r w:rsidR="000930F2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concern sales and liquidations, </w:t>
      </w:r>
      <w:r w:rsidR="006A6ED9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successfully executing </w:t>
      </w:r>
      <w:r w:rsidR="003D5677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t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urnaround</w:t>
      </w:r>
      <w:r w:rsidR="005471E4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s</w:t>
      </w:r>
      <w:r w:rsidR="007B4A0B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,</w:t>
      </w:r>
      <w:r w:rsidR="006A6ED9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and providing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crisis </w:t>
      </w:r>
      <w:r w:rsidR="003D5677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management</w:t>
      </w:r>
      <w:r w:rsidR="0079148C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to over 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400 </w:t>
      </w:r>
      <w:r w:rsidR="004327A4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middle</w:t>
      </w:r>
      <w:r w:rsidR="00425B7B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-</w:t>
      </w:r>
      <w:r w:rsidR="004327A4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market </w:t>
      </w:r>
      <w:r w:rsidR="00E7558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client</w:t>
      </w:r>
      <w:r w:rsidR="0079148C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s</w:t>
      </w:r>
      <w:r w:rsidR="00E7558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E2DB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>throughout the United States and abroad.</w:t>
      </w:r>
      <w:r w:rsidR="000930F2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Routinely engaged by both lenders and borrowers.</w:t>
      </w:r>
      <w:r w:rsidR="00E7558A" w:rsidRPr="00E7558A">
        <w:rPr>
          <w:rFonts w:asciiTheme="majorBidi" w:hAnsiTheme="majorBidi" w:cstheme="majorBidi"/>
          <w:color w:val="595959" w:themeColor="text1" w:themeTint="A6"/>
          <w:sz w:val="24"/>
          <w:szCs w:val="24"/>
          <w:shd w:val="clear" w:color="auto" w:fill="FFFFFF"/>
        </w:rPr>
        <w:t xml:space="preserve"> </w:t>
      </w:r>
    </w:p>
    <w:p w14:paraId="3DA74914" w14:textId="77777777" w:rsidR="00E7558A" w:rsidRDefault="00E7558A" w:rsidP="00E7558A">
      <w:pPr>
        <w:ind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0D64B29E" w14:textId="4A0771A0" w:rsidR="00BF4409" w:rsidRDefault="000930F2" w:rsidP="00E7558A">
      <w:pPr>
        <w:ind w:left="1350" w:right="720"/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Representative </w:t>
      </w:r>
      <w:r w:rsidR="00517BAA" w:rsidRPr="00E7558A"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Client </w:t>
      </w:r>
      <w:r w:rsidR="003809D4" w:rsidRPr="00E7558A"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  <w:t>Engagements</w:t>
      </w:r>
      <w:r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  <w:t xml:space="preserve"> include</w:t>
      </w:r>
      <w:r w:rsidR="00732463" w:rsidRPr="00E7558A"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  <w:t>:</w:t>
      </w:r>
    </w:p>
    <w:p w14:paraId="76E5126E" w14:textId="77777777" w:rsidR="000930F2" w:rsidRPr="00E7558A" w:rsidRDefault="000930F2" w:rsidP="00E7558A">
      <w:pPr>
        <w:ind w:left="1350" w:right="720"/>
        <w:rPr>
          <w:rFonts w:asciiTheme="majorBidi" w:hAnsiTheme="majorBidi" w:cstheme="majorBidi"/>
          <w:b/>
          <w:bCs/>
          <w:color w:val="595959" w:themeColor="text1" w:themeTint="A6"/>
          <w:sz w:val="24"/>
          <w:szCs w:val="24"/>
          <w:shd w:val="clear" w:color="auto" w:fill="FFFFFF"/>
        </w:rPr>
      </w:pPr>
    </w:p>
    <w:p w14:paraId="1D7601FB" w14:textId="5B876A72" w:rsidR="003809D4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National </w:t>
      </w:r>
      <w:r w:rsidR="003F7F7B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Sports Nutrition Enterprise </w:t>
      </w:r>
      <w:r w:rsidR="003809D4" w:rsidRPr="003809D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– </w:t>
      </w:r>
      <w:r w:rsidR="003F7F7B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Chief Restructuring Officer </w:t>
      </w:r>
    </w:p>
    <w:p w14:paraId="39E31499" w14:textId="4F8D408D" w:rsidR="00CC3802" w:rsidRPr="003809D4" w:rsidRDefault="00CC3802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Turnaround</w:t>
      </w:r>
      <w:r w:rsidR="00145925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="003F7F7B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efinanc</w:t>
      </w:r>
      <w:r w:rsidR="004327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ed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7F7B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Achieved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100%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ecured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="00134DEB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reditor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="00134DEB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ecovery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30A7970" w14:textId="77777777" w:rsidR="003F7F7B" w:rsidRPr="003B076F" w:rsidRDefault="003F7F7B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2A1F3969" w14:textId="77777777" w:rsidR="003809D4" w:rsidRPr="00D251DA" w:rsidRDefault="003F7F7B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Federal Bureau of Investigation </w:t>
      </w:r>
      <w:r w:rsidR="003B076F" w:rsidRPr="00D251D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– </w:t>
      </w:r>
      <w:r w:rsidR="00525DA2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Business </w:t>
      </w:r>
      <w:r w:rsidR="00C85F5C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Advisor </w:t>
      </w:r>
    </w:p>
    <w:p w14:paraId="12617936" w14:textId="7B37770F" w:rsidR="00C85F5C" w:rsidRDefault="007B7FE2" w:rsidP="00E7558A">
      <w:pPr>
        <w:spacing w:line="276" w:lineRule="auto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Crises</w:t>
      </w:r>
      <w:r w:rsidR="009D0EE0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573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Management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|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Crises</w:t>
      </w:r>
      <w:r w:rsidR="00BA49A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Averted</w:t>
      </w:r>
    </w:p>
    <w:p w14:paraId="25AF3EED" w14:textId="77777777" w:rsidR="003809D4" w:rsidRPr="003B076F" w:rsidRDefault="003809D4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2C2410C" w14:textId="3F6C9785" w:rsidR="003809D4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Polymer Recycling &amp; Compounding Business</w:t>
      </w:r>
      <w:r w:rsidR="003B076F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076F" w:rsidRPr="003809D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–</w:t>
      </w:r>
      <w:r w:rsidR="003B076F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5677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Appointed Receiver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020071" w14:textId="123B5FC4" w:rsidR="00134DEB" w:rsidRPr="003B076F" w:rsidRDefault="00BF4409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Turnaround</w:t>
      </w:r>
      <w:r w:rsidR="00C85F5C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="00C85F5C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oing</w:t>
      </w:r>
      <w:r w:rsidR="00145925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5F5C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oncern</w:t>
      </w:r>
      <w:r w:rsidR="00145925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5F5C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9D0EE0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</w:t>
      </w:r>
      <w:r w:rsidR="009D0EE0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Achieved 100%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ecured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reditor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ecovery </w:t>
      </w:r>
    </w:p>
    <w:p w14:paraId="7481D8D4" w14:textId="77777777" w:rsidR="009D0EE0" w:rsidRPr="003B076F" w:rsidRDefault="009D0EE0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3EBD3A4A" w14:textId="60300D41" w:rsidR="003809D4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Steel Fabrication &amp; Storage Manufacturer </w:t>
      </w:r>
      <w:r w:rsidR="003809D4" w:rsidRPr="003809D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– </w:t>
      </w:r>
      <w:r w:rsidR="00525DA2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Business 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Advisor  </w:t>
      </w:r>
    </w:p>
    <w:p w14:paraId="500F3378" w14:textId="03DFF228" w:rsidR="00C85F5C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 </w:t>
      </w:r>
    </w:p>
    <w:p w14:paraId="3DAE3B91" w14:textId="77777777" w:rsidR="003809D4" w:rsidRDefault="003809D4" w:rsidP="00E7558A">
      <w:pPr>
        <w:spacing w:line="276" w:lineRule="auto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0C03516" w14:textId="1FDCFF88" w:rsidR="003809D4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Masonry Construction Company</w:t>
      </w:r>
      <w:r w:rsidR="003809D4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 w:rsidRPr="003809D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– </w:t>
      </w:r>
      <w:r w:rsidR="003D5677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Appointed Receiver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4F2756" w14:textId="38C1420B" w:rsidR="00C85F5C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Forensic Investigation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</w:t>
      </w:r>
    </w:p>
    <w:p w14:paraId="0F7772CD" w14:textId="77777777" w:rsidR="003809D4" w:rsidRDefault="003809D4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78CDEF6" w14:textId="7BB12A23" w:rsidR="003809D4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Refractory Contractor</w:t>
      </w:r>
      <w:r w:rsidR="003809D4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– C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hief Restructuring Officer </w:t>
      </w:r>
    </w:p>
    <w:p w14:paraId="195BA476" w14:textId="55C2F55E" w:rsidR="00BF4409" w:rsidRPr="003809D4" w:rsidRDefault="00C85F5C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Refinancing </w:t>
      </w:r>
      <w:r w:rsidR="003809D4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Achieved 100%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ecured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reditor </w:t>
      </w:r>
      <w:r w:rsid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="003809D4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ecovery </w:t>
      </w:r>
    </w:p>
    <w:p w14:paraId="5892D179" w14:textId="77777777" w:rsidR="00CC3802" w:rsidRPr="003B076F" w:rsidRDefault="00CC380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EBF14B9" w14:textId="7547EF12" w:rsidR="003809D4" w:rsidRPr="003809D4" w:rsidRDefault="00525DA2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Skilled Nursing Facility </w:t>
      </w:r>
      <w:r w:rsidR="003809D4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3D5677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Appointed Receiver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D118426" w14:textId="780EB5B3" w:rsidR="009D0EE0" w:rsidRPr="003809D4" w:rsidRDefault="00525DA2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| 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Forensic Investigation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 </w:t>
      </w:r>
    </w:p>
    <w:p w14:paraId="139663DA" w14:textId="77777777" w:rsidR="003809D4" w:rsidRDefault="003809D4" w:rsidP="00E7558A">
      <w:pPr>
        <w:spacing w:line="276" w:lineRule="auto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5226BEF" w14:textId="17FF1AC7" w:rsidR="003809D4" w:rsidRPr="003809D4" w:rsidRDefault="00525DA2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Liquid Crystal Display Manufacturer </w:t>
      </w:r>
      <w:r w:rsidR="003809D4"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3809D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Business Advisor </w:t>
      </w:r>
    </w:p>
    <w:p w14:paraId="1FB41DB6" w14:textId="3E2C97B1" w:rsidR="00525DA2" w:rsidRPr="003809D4" w:rsidRDefault="00525DA2" w:rsidP="00E7558A">
      <w:pPr>
        <w:spacing w:line="276" w:lineRule="auto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3809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</w:t>
      </w:r>
    </w:p>
    <w:p w14:paraId="6002ADC4" w14:textId="77777777" w:rsidR="003809D4" w:rsidRDefault="003809D4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84D6CF4" w14:textId="77777777" w:rsidR="00D251DA" w:rsidRDefault="00525DA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Dietary Supplements Company 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3D56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Business Advisor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91F621D" w14:textId="0174539B" w:rsidR="00525DA2" w:rsidRPr="00D251DA" w:rsidRDefault="00525DA2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Consulting</w:t>
      </w:r>
      <w:r w:rsidR="00BA49A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| </w:t>
      </w:r>
      <w:r w:rsidR="004327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A49A9"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Business Returned to Healthy Growth Trajectory</w:t>
      </w:r>
    </w:p>
    <w:p w14:paraId="39C61D0A" w14:textId="77777777" w:rsidR="00525DA2" w:rsidRPr="003B076F" w:rsidRDefault="00525DA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522AFD05" w14:textId="3F2A165D" w:rsidR="00525DA2" w:rsidRPr="003B076F" w:rsidRDefault="00525DA2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Automotive Dealership 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3D5677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Appointed Receiver</w:t>
      </w:r>
    </w:p>
    <w:p w14:paraId="34D65C4C" w14:textId="7640AE7E" w:rsidR="00525DA2" w:rsidRPr="003B076F" w:rsidRDefault="00525DA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Forensic Investigation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Liquidation </w:t>
      </w:r>
    </w:p>
    <w:p w14:paraId="3A8B81C3" w14:textId="77777777" w:rsidR="00BA49A9" w:rsidRPr="003B076F" w:rsidRDefault="00BA49A9" w:rsidP="004327A4">
      <w:pPr>
        <w:ind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4909BFBB" w14:textId="763A451F" w:rsidR="00525DA2" w:rsidRPr="003B076F" w:rsidRDefault="00525DA2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 w:rsidR="008F040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ie</w:t>
      </w: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r One Automotive Supplier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– Business Advisor</w:t>
      </w:r>
    </w:p>
    <w:p w14:paraId="123C41AA" w14:textId="78FAC4A6" w:rsidR="00525DA2" w:rsidRPr="003B076F" w:rsidRDefault="00525DA2" w:rsidP="006A784D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Consulting </w:t>
      </w:r>
      <w:r w:rsidR="00BA49A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| </w:t>
      </w:r>
      <w:r w:rsidR="004327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A49A9"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Business Returned to Healthy Growth Trajectory</w:t>
      </w:r>
    </w:p>
    <w:p w14:paraId="630C8F8B" w14:textId="4A01BC0C" w:rsidR="00525DA2" w:rsidRPr="003B076F" w:rsidRDefault="00525DA2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Steel Service &amp; Machining Center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3D567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5677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Appointed Receiver</w:t>
      </w:r>
    </w:p>
    <w:p w14:paraId="4C0746D0" w14:textId="0740D0C3" w:rsidR="00525DA2" w:rsidRPr="003B076F" w:rsidRDefault="00525DA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Forensic Investigation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</w:t>
      </w:r>
    </w:p>
    <w:p w14:paraId="7371A513" w14:textId="77777777" w:rsidR="00525DA2" w:rsidRPr="003B076F" w:rsidRDefault="00525DA2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0212BD" w14:textId="6CB17B15" w:rsid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Senior Living</w:t>
      </w:r>
      <w:r w:rsidR="003D56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Assisted Living, Skilled Nursing &amp; Memory </w:t>
      </w:r>
    </w:p>
    <w:p w14:paraId="0EC5B75F" w14:textId="10DB7AC8" w:rsidR="00D251DA" w:rsidRP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B076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Care Enterprise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Business Advisor 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</w:p>
    <w:p w14:paraId="2333965D" w14:textId="6652BA66" w:rsidR="003B076F" w:rsidRP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Workout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Going Concern Sale</w:t>
      </w:r>
    </w:p>
    <w:p w14:paraId="502F9495" w14:textId="77777777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09DA974" w14:textId="77777777" w:rsidR="00D251DA" w:rsidRP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Die Casting &amp; Machining Business</w:t>
      </w:r>
      <w:r w:rsidR="00D251DA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 </w:t>
      </w:r>
      <w:r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Business Advisor </w:t>
      </w:r>
    </w:p>
    <w:p w14:paraId="1D509996" w14:textId="13882F68" w:rsidR="003B076F" w:rsidRP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Turnaround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| 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>Going Concern Sale</w:t>
      </w:r>
      <w:r w:rsid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E7558A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E755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558A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Achieved 100%</w:t>
      </w:r>
      <w:r w:rsidR="00E7558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</w:t>
      </w:r>
      <w:r w:rsidR="00E7558A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ecured </w:t>
      </w:r>
      <w:r w:rsidR="00E7558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="00E7558A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reditor </w:t>
      </w:r>
      <w:r w:rsidR="00E7558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="00E7558A"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ecovery </w:t>
      </w:r>
    </w:p>
    <w:p w14:paraId="6053F9AF" w14:textId="77777777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600FA0AC" w14:textId="77777777" w:rsidR="00D251DA" w:rsidRPr="00D251DA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Apartment Complex </w:t>
      </w:r>
      <w:r w:rsidR="00D251DA"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D251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Appointed Receiver </w:t>
      </w:r>
    </w:p>
    <w:p w14:paraId="20D9FB4F" w14:textId="0D39D44E" w:rsidR="003B076F" w:rsidRPr="003B076F" w:rsidRDefault="004903BB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Workout</w:t>
      </w:r>
      <w:r w:rsidR="003B076F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1D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076F"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Going Concern Sale</w:t>
      </w:r>
    </w:p>
    <w:p w14:paraId="1A303402" w14:textId="77777777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6912C379" w14:textId="22E69DD3" w:rsidR="003B076F" w:rsidRPr="005471E4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Confectionary Manufacturer </w:t>
      </w:r>
      <w:r w:rsidR="005471E4"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– Business Advisor</w:t>
      </w:r>
    </w:p>
    <w:p w14:paraId="7F89C9F6" w14:textId="675D114F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5471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</w:t>
      </w:r>
    </w:p>
    <w:p w14:paraId="078D8FEC" w14:textId="77777777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3FA3FEF8" w14:textId="59E7EA38" w:rsidR="003B076F" w:rsidRPr="005471E4" w:rsidRDefault="003B076F" w:rsidP="00E7558A">
      <w:pPr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Medical Rehab &amp; Nursing Center </w:t>
      </w:r>
      <w:r w:rsidR="005471E4"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– Appointed Receiver</w:t>
      </w:r>
    </w:p>
    <w:p w14:paraId="61BA39A6" w14:textId="2B37879E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5471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</w:t>
      </w: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Going Concern Sale</w:t>
      </w:r>
    </w:p>
    <w:p w14:paraId="522CD367" w14:textId="77777777" w:rsidR="003B076F" w:rsidRPr="003B076F" w:rsidRDefault="003B076F" w:rsidP="00E7558A">
      <w:pPr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31FADC57" w14:textId="06EBF1F7" w:rsidR="003B076F" w:rsidRPr="005471E4" w:rsidRDefault="005471E4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Automotive Diagnostics Manufacturer – Business Advisor</w:t>
      </w:r>
    </w:p>
    <w:p w14:paraId="5A783DF6" w14:textId="65A3FCC3" w:rsidR="00332C8A" w:rsidRPr="003B076F" w:rsidRDefault="00332C8A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Turnaround</w:t>
      </w:r>
      <w:r w:rsidR="005471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6E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| </w:t>
      </w:r>
      <w:r w:rsidR="004327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A49A9"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Business Returned to Healthy Growth Trajectory</w:t>
      </w:r>
    </w:p>
    <w:p w14:paraId="51EDE167" w14:textId="77777777" w:rsidR="00332C8A" w:rsidRDefault="00332C8A" w:rsidP="00E7558A">
      <w:pPr>
        <w:pStyle w:val="ListParagraph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C9374B6" w14:textId="70B6484D" w:rsidR="005471E4" w:rsidRPr="005471E4" w:rsidRDefault="005471E4" w:rsidP="00E7558A">
      <w:pPr>
        <w:pStyle w:val="ListParagraph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471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Oil &amp; Gas Exploration Enterprise – Appointed Receiver</w:t>
      </w:r>
    </w:p>
    <w:p w14:paraId="31C1D610" w14:textId="1ECB617B" w:rsidR="005471E4" w:rsidRDefault="002C0516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Workout </w:t>
      </w:r>
      <w:r w:rsidR="006A6E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 Orderly Sale</w:t>
      </w:r>
    </w:p>
    <w:p w14:paraId="7275A14C" w14:textId="77777777" w:rsidR="005471E4" w:rsidRDefault="005471E4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B5813E7" w14:textId="77777777" w:rsidR="008C059D" w:rsidRPr="007D5AD8" w:rsidRDefault="008C059D" w:rsidP="008C059D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Party and Event Rental Company</w:t>
      </w: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– Business Advisor </w:t>
      </w:r>
    </w:p>
    <w:p w14:paraId="7FD04F8D" w14:textId="06B0A9E5" w:rsidR="008C059D" w:rsidRPr="008C059D" w:rsidRDefault="008C059D" w:rsidP="008C059D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| Refinancing | - 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Achieved 100%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ecured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reditor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</w:t>
      </w:r>
      <w:r w:rsidRPr="003809D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ecovery</w:t>
      </w:r>
    </w:p>
    <w:p w14:paraId="2072C9D1" w14:textId="39D56DDC" w:rsidR="005471E4" w:rsidRDefault="005471E4" w:rsidP="00186013">
      <w:pPr>
        <w:widowControl w:val="0"/>
        <w:autoSpaceDE w:val="0"/>
        <w:autoSpaceDN w:val="0"/>
        <w:ind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57605CA" w14:textId="07E17080" w:rsidR="005471E4" w:rsidRPr="007D5AD8" w:rsidRDefault="005471E4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Golf Course &amp; Country Club – Appointed </w:t>
      </w:r>
      <w:r w:rsidR="007D5AD8"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Receiver </w:t>
      </w:r>
    </w:p>
    <w:p w14:paraId="1F864A24" w14:textId="2508FDEB" w:rsidR="007D5AD8" w:rsidRDefault="002C0516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3B07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</w:t>
      </w:r>
      <w:r w:rsidR="006A6E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| Orderly Sale</w:t>
      </w:r>
    </w:p>
    <w:p w14:paraId="40225409" w14:textId="77777777" w:rsid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42BC7E7E" w14:textId="77777777" w:rsidR="006A784D" w:rsidRPr="007D5AD8" w:rsidRDefault="006A784D" w:rsidP="006A784D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Computer</w:t>
      </w: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Manufacturer – Business Advisor </w:t>
      </w:r>
    </w:p>
    <w:p w14:paraId="3322379E" w14:textId="3AC0293C" w:rsidR="006A784D" w:rsidRDefault="006A784D" w:rsidP="006A784D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| - </w:t>
      </w:r>
      <w:r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Business Returned to Healthy Growth Trajectory</w:t>
      </w:r>
    </w:p>
    <w:p w14:paraId="1DA14FE4" w14:textId="77777777" w:rsidR="006A784D" w:rsidRDefault="006A784D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A75B6D3" w14:textId="4EC2AE30" w:rsidR="007D5AD8" w:rsidRP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Rubber Mold &amp; Tooling Manufacturer – Appointed Receiver</w:t>
      </w:r>
    </w:p>
    <w:p w14:paraId="39C69D02" w14:textId="4FFE57A3" w:rsid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Workout | Going Concern Sale </w:t>
      </w:r>
    </w:p>
    <w:p w14:paraId="0536960A" w14:textId="77777777" w:rsid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7C6A77C4" w14:textId="33C1B5E0" w:rsidR="007D5AD8" w:rsidRP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Automotive Service Center – Appointed Receiver </w:t>
      </w:r>
    </w:p>
    <w:p w14:paraId="11364478" w14:textId="26C4E7CB" w:rsid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Workout | Going Concern Sale</w:t>
      </w:r>
    </w:p>
    <w:p w14:paraId="37C26E6A" w14:textId="1E2E280C" w:rsid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382F5EF4" w14:textId="1951CEEA" w:rsidR="007D5AD8" w:rsidRPr="007D5AD8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7D5AD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Plastics Extrusion Manufacturer – Business Advisor </w:t>
      </w:r>
    </w:p>
    <w:p w14:paraId="0F5A6540" w14:textId="1C04DE15" w:rsidR="007D5AD8" w:rsidRPr="003B076F" w:rsidRDefault="007D5AD8" w:rsidP="00E7558A">
      <w:pPr>
        <w:widowControl w:val="0"/>
        <w:autoSpaceDE w:val="0"/>
        <w:autoSpaceDN w:val="0"/>
        <w:ind w:left="1350" w:right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Turnaround </w:t>
      </w:r>
      <w:r w:rsidR="006A6E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| </w:t>
      </w:r>
      <w:r w:rsidR="004327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6A6ED9"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Business </w:t>
      </w:r>
      <w:r w:rsidR="00BA49A9" w:rsidRPr="004327A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Returned to Healthy Growth Trajectory</w:t>
      </w:r>
    </w:p>
    <w:sectPr w:rsidR="007D5AD8" w:rsidRPr="003B076F" w:rsidSect="00732463">
      <w:headerReference w:type="default" r:id="rId8"/>
      <w:pgSz w:w="12240" w:h="15840"/>
      <w:pgMar w:top="1440" w:right="738" w:bottom="1440" w:left="70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3758" w14:textId="77777777" w:rsidR="00A076E2" w:rsidRDefault="00A076E2" w:rsidP="00BE37A1">
      <w:r>
        <w:separator/>
      </w:r>
    </w:p>
  </w:endnote>
  <w:endnote w:type="continuationSeparator" w:id="0">
    <w:p w14:paraId="768A2BD4" w14:textId="77777777" w:rsidR="00A076E2" w:rsidRDefault="00A076E2" w:rsidP="00B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">
    <w:altName w:val="Tahom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lumiStdExtended-Extra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FD7B" w14:textId="77777777" w:rsidR="00A076E2" w:rsidRDefault="00A076E2" w:rsidP="00BE37A1">
      <w:r>
        <w:separator/>
      </w:r>
    </w:p>
  </w:footnote>
  <w:footnote w:type="continuationSeparator" w:id="0">
    <w:p w14:paraId="1AC07828" w14:textId="77777777" w:rsidR="00A076E2" w:rsidRDefault="00A076E2" w:rsidP="00BE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641B" w14:textId="36B796D5" w:rsidR="00A0539C" w:rsidRPr="000555B8" w:rsidRDefault="00A0539C" w:rsidP="000555B8">
    <w:pPr>
      <w:pStyle w:val="BasicParagraph"/>
      <w:spacing w:line="240" w:lineRule="auto"/>
      <w:ind w:left="450"/>
      <w:rPr>
        <w:rFonts w:ascii="Helvetica Neue" w:hAnsi="Helvetica Neue" w:cs="Helvetica"/>
        <w:color w:val="000000" w:themeColor="text1"/>
        <w:sz w:val="20"/>
        <w:szCs w:val="20"/>
        <w:lang w:val="pt-BR"/>
      </w:rPr>
    </w:pPr>
    <w:r w:rsidRPr="000555B8">
      <w:rPr>
        <w:rFonts w:ascii="AllumiStdExtended-ExtraBold" w:hAnsi="AllumiStdExtended-ExtraBold" w:cs="AllumiStdExtended-ExtraBold"/>
        <w:b/>
        <w:bCs/>
        <w:color w:val="183D6E"/>
        <w:spacing w:val="108"/>
        <w:sz w:val="64"/>
        <w:szCs w:val="64"/>
        <w:lang w:val="pt-BR"/>
      </w:rPr>
      <w:t>HILLYER</w:t>
    </w:r>
    <w:r w:rsidR="00FE1879">
      <w:rPr>
        <w:rFonts w:ascii="AllumiStdExtended-ExtraBold" w:hAnsi="AllumiStdExtended-ExtraBold" w:cs="AllumiStdExtended-ExtraBold"/>
        <w:b/>
        <w:bCs/>
        <w:color w:val="183D6E"/>
        <w:spacing w:val="108"/>
        <w:sz w:val="60"/>
        <w:szCs w:val="60"/>
        <w:lang w:val="pt-BR"/>
      </w:rPr>
      <w:tab/>
    </w:r>
    <w:r w:rsidR="00FE1879">
      <w:rPr>
        <w:rFonts w:ascii="AllumiStdExtended-ExtraBold" w:hAnsi="AllumiStdExtended-ExtraBold" w:cs="AllumiStdExtended-ExtraBold"/>
        <w:b/>
        <w:bCs/>
        <w:color w:val="183D6E"/>
        <w:spacing w:val="108"/>
        <w:sz w:val="60"/>
        <w:szCs w:val="60"/>
        <w:lang w:val="pt-BR"/>
      </w:rPr>
      <w:tab/>
    </w:r>
    <w:r w:rsidR="00FE1879">
      <w:rPr>
        <w:rFonts w:ascii="AllumiStdExtended-ExtraBold" w:hAnsi="AllumiStdExtended-ExtraBold" w:cs="AllumiStdExtended-ExtraBold"/>
        <w:b/>
        <w:bCs/>
        <w:color w:val="183D6E"/>
        <w:spacing w:val="108"/>
        <w:sz w:val="60"/>
        <w:szCs w:val="60"/>
        <w:lang w:val="pt-BR"/>
      </w:rPr>
      <w:tab/>
    </w:r>
    <w:r w:rsidR="00FE1879">
      <w:rPr>
        <w:rFonts w:ascii="AllumiStdExtended-ExtraBold" w:hAnsi="AllumiStdExtended-ExtraBold" w:cs="AllumiStdExtended-ExtraBold"/>
        <w:b/>
        <w:bCs/>
        <w:color w:val="183D6E"/>
        <w:spacing w:val="108"/>
        <w:sz w:val="60"/>
        <w:szCs w:val="60"/>
        <w:lang w:val="pt-BR"/>
      </w:rPr>
      <w:tab/>
    </w:r>
    <w:r w:rsidR="00FE1879">
      <w:rPr>
        <w:rFonts w:ascii="AllumiStdExtended-ExtraBold" w:hAnsi="AllumiStdExtended-ExtraBold" w:cs="AllumiStdExtended-ExtraBold"/>
        <w:b/>
        <w:bCs/>
        <w:color w:val="183D6E"/>
        <w:spacing w:val="108"/>
        <w:sz w:val="60"/>
        <w:szCs w:val="60"/>
        <w:lang w:val="pt-BR"/>
      </w:rPr>
      <w:tab/>
    </w:r>
    <w:r w:rsidR="00FE1879" w:rsidRPr="000555B8">
      <w:rPr>
        <w:rFonts w:ascii="Helvetica Neue" w:hAnsi="Helvetica Neue" w:cs="AllumiStdExtended-ExtraBold"/>
        <w:color w:val="000000" w:themeColor="text1"/>
        <w:spacing w:val="108"/>
        <w:sz w:val="60"/>
        <w:szCs w:val="60"/>
        <w:lang w:val="pt-BR"/>
      </w:rPr>
      <w:tab/>
    </w:r>
    <w:r w:rsidR="000D76FC" w:rsidRPr="000555B8">
      <w:rPr>
        <w:rFonts w:ascii="Helvetica Neue" w:hAnsi="Helvetica Neue" w:cs="AllumiStdExtended-ExtraBold"/>
        <w:color w:val="000000" w:themeColor="text1"/>
        <w:spacing w:val="108"/>
        <w:lang w:val="pt-BR"/>
      </w:rPr>
      <w:t xml:space="preserve"> </w:t>
    </w:r>
    <w:r w:rsidR="000555B8" w:rsidRPr="000555B8">
      <w:rPr>
        <w:rFonts w:ascii="Helvetica Neue" w:hAnsi="Helvetica Neue" w:cs="AllumiStdExtended-ExtraBold"/>
        <w:color w:val="000000" w:themeColor="text1"/>
        <w:spacing w:val="108"/>
        <w:lang w:val="pt-BR"/>
      </w:rPr>
      <w:t xml:space="preserve"> (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3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3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0</w:t>
    </w:r>
    <w:r w:rsidR="000555B8" w:rsidRPr="000555B8">
      <w:rPr>
        <w:rFonts w:ascii="Helvetica Neue" w:hAnsi="Helvetica Neue" w:cs="Helvetica"/>
        <w:color w:val="000000" w:themeColor="text1"/>
        <w:lang w:val="pt-BR"/>
      </w:rPr>
      <w:t xml:space="preserve"> ) -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9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0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3</w:t>
    </w:r>
    <w:r w:rsidR="00FE1879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0555B8" w:rsidRPr="000555B8">
      <w:rPr>
        <w:rFonts w:ascii="Helvetica Neue" w:hAnsi="Helvetica Neue" w:cs="Helvetica"/>
        <w:color w:val="000000" w:themeColor="text1"/>
        <w:lang w:val="pt-BR"/>
      </w:rPr>
      <w:t xml:space="preserve">-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7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7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9</w:t>
    </w:r>
    <w:r w:rsidR="00E462FD" w:rsidRPr="000555B8">
      <w:rPr>
        <w:rFonts w:ascii="Helvetica Neue" w:hAnsi="Helvetica Neue" w:cs="Helvetica"/>
        <w:color w:val="000000" w:themeColor="text1"/>
        <w:lang w:val="pt-BR"/>
      </w:rPr>
      <w:t xml:space="preserve"> </w:t>
    </w:r>
    <w:r w:rsidR="00C82846" w:rsidRPr="000555B8">
      <w:rPr>
        <w:rFonts w:ascii="Helvetica Neue" w:hAnsi="Helvetica Neue" w:cs="Helvetica"/>
        <w:color w:val="000000" w:themeColor="text1"/>
        <w:lang w:val="pt-BR"/>
      </w:rPr>
      <w:t>1</w:t>
    </w:r>
    <w:r w:rsidR="000555B8" w:rsidRPr="000555B8">
      <w:rPr>
        <w:rFonts w:ascii="Helvetica Neue" w:hAnsi="Helvetica Neue" w:cs="AllumiStdExtended-ExtraBold"/>
        <w:b/>
        <w:bCs/>
        <w:color w:val="000000" w:themeColor="text1"/>
        <w:spacing w:val="108"/>
        <w:lang w:val="pt-BR"/>
      </w:rPr>
      <w:t xml:space="preserve">       </w:t>
    </w:r>
    <w:r w:rsidR="000555B8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>B U S I N E S S  A D V I S O R S</w:t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 xml:space="preserve">  </w:t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ab/>
    </w:r>
    <w:r w:rsid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 xml:space="preserve">  </w:t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 xml:space="preserve">H G I A D V I S O R </w:t>
    </w:r>
    <w:r w:rsidR="00E462FD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>S.</w:t>
    </w:r>
    <w:r w:rsidR="00FE1879" w:rsidRPr="000555B8">
      <w:rPr>
        <w:rFonts w:ascii="Helvetica Neue" w:hAnsi="Helvetica Neue" w:cs="Helvetica"/>
        <w:color w:val="000000" w:themeColor="text1"/>
        <w:sz w:val="20"/>
        <w:szCs w:val="20"/>
        <w:lang w:val="pt-BR"/>
      </w:rPr>
      <w:t xml:space="preserve"> C O M</w:t>
    </w:r>
  </w:p>
  <w:p w14:paraId="0C9421FE" w14:textId="77777777" w:rsidR="00A0539C" w:rsidRPr="00DC1AA0" w:rsidRDefault="00A0539C" w:rsidP="00FE1879">
    <w:pPr>
      <w:autoSpaceDE w:val="0"/>
      <w:autoSpaceDN w:val="0"/>
      <w:adjustRightInd w:val="0"/>
      <w:contextualSpacing/>
      <w:rPr>
        <w:lang w:val="pt-BR"/>
      </w:rPr>
    </w:pPr>
  </w:p>
  <w:p w14:paraId="5446B2B8" w14:textId="1BFEDB72" w:rsidR="00BE37A1" w:rsidRPr="00DC1AA0" w:rsidRDefault="00387630" w:rsidP="00DC1AA0">
    <w:pPr>
      <w:autoSpaceDE w:val="0"/>
      <w:autoSpaceDN w:val="0"/>
      <w:adjustRightInd w:val="0"/>
      <w:contextualSpacing/>
      <w:rPr>
        <w:rFonts w:ascii="Helvetica" w:hAnsi="Helvetica" w:cs="Helvetica"/>
        <w:lang w:val="pt-BR"/>
      </w:rPr>
    </w:pPr>
    <w:r w:rsidRPr="00DC1AA0">
      <w:rPr>
        <w:lang w:val="pt-BR"/>
      </w:rPr>
      <w:tab/>
    </w:r>
    <w:r w:rsidR="00F50DCD" w:rsidRPr="00DC1AA0">
      <w:rPr>
        <w:lang w:val="pt-BR"/>
      </w:rPr>
      <w:tab/>
    </w:r>
    <w:r w:rsidRPr="00DC1AA0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0FB2"/>
    <w:multiLevelType w:val="hybridMultilevel"/>
    <w:tmpl w:val="3ABA6200"/>
    <w:lvl w:ilvl="0" w:tplc="D382AD76">
      <w:start w:val="1"/>
      <w:numFmt w:val="bullet"/>
      <w:lvlText w:val="-"/>
      <w:lvlJc w:val="left"/>
      <w:pPr>
        <w:ind w:left="1710" w:hanging="360"/>
      </w:pPr>
      <w:rPr>
        <w:rFonts w:ascii="Proxima Nova" w:eastAsiaTheme="minorEastAsia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06E00A5"/>
    <w:multiLevelType w:val="hybridMultilevel"/>
    <w:tmpl w:val="D598E56E"/>
    <w:lvl w:ilvl="0" w:tplc="7A5A50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A5FE1"/>
    <w:multiLevelType w:val="hybridMultilevel"/>
    <w:tmpl w:val="A87C49F0"/>
    <w:lvl w:ilvl="0" w:tplc="C37E6C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439EF"/>
    <w:multiLevelType w:val="hybridMultilevel"/>
    <w:tmpl w:val="886871DA"/>
    <w:lvl w:ilvl="0" w:tplc="1CCE59E2">
      <w:start w:val="1"/>
      <w:numFmt w:val="bullet"/>
      <w:lvlText w:val="-"/>
      <w:lvlJc w:val="left"/>
      <w:pPr>
        <w:ind w:left="1710" w:hanging="360"/>
      </w:pPr>
      <w:rPr>
        <w:rFonts w:ascii="Proxima Nova" w:eastAsiaTheme="minorEastAsia" w:hAnsi="Proxima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5F250D4"/>
    <w:multiLevelType w:val="hybridMultilevel"/>
    <w:tmpl w:val="3738CE56"/>
    <w:lvl w:ilvl="0" w:tplc="ACA829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B5B8B"/>
    <w:multiLevelType w:val="hybridMultilevel"/>
    <w:tmpl w:val="60181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AD5C0D"/>
    <w:multiLevelType w:val="hybridMultilevel"/>
    <w:tmpl w:val="64545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E4481"/>
    <w:multiLevelType w:val="hybridMultilevel"/>
    <w:tmpl w:val="93409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503394"/>
    <w:multiLevelType w:val="hybridMultilevel"/>
    <w:tmpl w:val="64044DE2"/>
    <w:lvl w:ilvl="0" w:tplc="C23036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E2926"/>
    <w:multiLevelType w:val="hybridMultilevel"/>
    <w:tmpl w:val="0CFEE72A"/>
    <w:lvl w:ilvl="0" w:tplc="28AA5642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73413FC"/>
    <w:multiLevelType w:val="hybridMultilevel"/>
    <w:tmpl w:val="C40A2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8639F"/>
    <w:multiLevelType w:val="hybridMultilevel"/>
    <w:tmpl w:val="D44E30F2"/>
    <w:lvl w:ilvl="0" w:tplc="7436C0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0631BF"/>
    <w:multiLevelType w:val="hybridMultilevel"/>
    <w:tmpl w:val="784436AC"/>
    <w:lvl w:ilvl="0" w:tplc="D6122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878">
    <w:abstractNumId w:val="9"/>
  </w:num>
  <w:num w:numId="2" w16cid:durableId="1880824967">
    <w:abstractNumId w:val="12"/>
  </w:num>
  <w:num w:numId="3" w16cid:durableId="1506477844">
    <w:abstractNumId w:val="11"/>
  </w:num>
  <w:num w:numId="4" w16cid:durableId="493179055">
    <w:abstractNumId w:val="3"/>
  </w:num>
  <w:num w:numId="5" w16cid:durableId="1949777259">
    <w:abstractNumId w:val="0"/>
  </w:num>
  <w:num w:numId="6" w16cid:durableId="1504584004">
    <w:abstractNumId w:val="10"/>
  </w:num>
  <w:num w:numId="7" w16cid:durableId="632911591">
    <w:abstractNumId w:val="5"/>
  </w:num>
  <w:num w:numId="8" w16cid:durableId="1138916892">
    <w:abstractNumId w:val="6"/>
  </w:num>
  <w:num w:numId="9" w16cid:durableId="1107383703">
    <w:abstractNumId w:val="7"/>
  </w:num>
  <w:num w:numId="10" w16cid:durableId="1201088022">
    <w:abstractNumId w:val="4"/>
  </w:num>
  <w:num w:numId="11" w16cid:durableId="1735932693">
    <w:abstractNumId w:val="8"/>
  </w:num>
  <w:num w:numId="12" w16cid:durableId="549730288">
    <w:abstractNumId w:val="1"/>
  </w:num>
  <w:num w:numId="13" w16cid:durableId="113867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1"/>
    <w:rsid w:val="0001245D"/>
    <w:rsid w:val="00032F10"/>
    <w:rsid w:val="000529ED"/>
    <w:rsid w:val="000555B8"/>
    <w:rsid w:val="00055AB0"/>
    <w:rsid w:val="00057293"/>
    <w:rsid w:val="000611D2"/>
    <w:rsid w:val="000640B8"/>
    <w:rsid w:val="000661F0"/>
    <w:rsid w:val="00086182"/>
    <w:rsid w:val="000930F2"/>
    <w:rsid w:val="000A29FA"/>
    <w:rsid w:val="000B5EC7"/>
    <w:rsid w:val="000C0E7A"/>
    <w:rsid w:val="000D0218"/>
    <w:rsid w:val="000D1B6A"/>
    <w:rsid w:val="000D2511"/>
    <w:rsid w:val="000D76FC"/>
    <w:rsid w:val="000E42B4"/>
    <w:rsid w:val="001006A2"/>
    <w:rsid w:val="001110E3"/>
    <w:rsid w:val="00114C49"/>
    <w:rsid w:val="00134DEB"/>
    <w:rsid w:val="00145925"/>
    <w:rsid w:val="0015485B"/>
    <w:rsid w:val="00156589"/>
    <w:rsid w:val="001725DE"/>
    <w:rsid w:val="00175D40"/>
    <w:rsid w:val="0018455C"/>
    <w:rsid w:val="00186013"/>
    <w:rsid w:val="0019745D"/>
    <w:rsid w:val="001A2135"/>
    <w:rsid w:val="001A7845"/>
    <w:rsid w:val="001B7A38"/>
    <w:rsid w:val="001E374C"/>
    <w:rsid w:val="001F6400"/>
    <w:rsid w:val="001F6675"/>
    <w:rsid w:val="001F71F6"/>
    <w:rsid w:val="0023750D"/>
    <w:rsid w:val="00244819"/>
    <w:rsid w:val="00244F0D"/>
    <w:rsid w:val="002562FB"/>
    <w:rsid w:val="00280459"/>
    <w:rsid w:val="002A5FD7"/>
    <w:rsid w:val="002C0516"/>
    <w:rsid w:val="002C6DFB"/>
    <w:rsid w:val="00314DC4"/>
    <w:rsid w:val="00315767"/>
    <w:rsid w:val="003225BE"/>
    <w:rsid w:val="00332C8A"/>
    <w:rsid w:val="00346E26"/>
    <w:rsid w:val="003476CC"/>
    <w:rsid w:val="00347EE1"/>
    <w:rsid w:val="00361600"/>
    <w:rsid w:val="0037169F"/>
    <w:rsid w:val="0037384C"/>
    <w:rsid w:val="003809D4"/>
    <w:rsid w:val="00387630"/>
    <w:rsid w:val="00387694"/>
    <w:rsid w:val="003B076F"/>
    <w:rsid w:val="003C03A2"/>
    <w:rsid w:val="003D173A"/>
    <w:rsid w:val="003D3958"/>
    <w:rsid w:val="003D5677"/>
    <w:rsid w:val="003D5C21"/>
    <w:rsid w:val="003E35BC"/>
    <w:rsid w:val="003E366C"/>
    <w:rsid w:val="003F7F7B"/>
    <w:rsid w:val="00425B7B"/>
    <w:rsid w:val="004327A4"/>
    <w:rsid w:val="00434904"/>
    <w:rsid w:val="00441D55"/>
    <w:rsid w:val="00453E3E"/>
    <w:rsid w:val="00462B35"/>
    <w:rsid w:val="004743C2"/>
    <w:rsid w:val="00482ADB"/>
    <w:rsid w:val="004850F8"/>
    <w:rsid w:val="004903BB"/>
    <w:rsid w:val="00494FEE"/>
    <w:rsid w:val="004A5D55"/>
    <w:rsid w:val="004A73A5"/>
    <w:rsid w:val="004B6EF6"/>
    <w:rsid w:val="004F018C"/>
    <w:rsid w:val="004F0688"/>
    <w:rsid w:val="004F0893"/>
    <w:rsid w:val="00517677"/>
    <w:rsid w:val="00517BAA"/>
    <w:rsid w:val="005238D5"/>
    <w:rsid w:val="00525DA2"/>
    <w:rsid w:val="00540022"/>
    <w:rsid w:val="0054601C"/>
    <w:rsid w:val="005471E4"/>
    <w:rsid w:val="0058099A"/>
    <w:rsid w:val="0058158C"/>
    <w:rsid w:val="005B4A71"/>
    <w:rsid w:val="005C2E88"/>
    <w:rsid w:val="005F3B25"/>
    <w:rsid w:val="00600325"/>
    <w:rsid w:val="0060072A"/>
    <w:rsid w:val="00617FAB"/>
    <w:rsid w:val="00627290"/>
    <w:rsid w:val="006308B2"/>
    <w:rsid w:val="00664EBC"/>
    <w:rsid w:val="00666459"/>
    <w:rsid w:val="00672440"/>
    <w:rsid w:val="00676CC3"/>
    <w:rsid w:val="006A02C7"/>
    <w:rsid w:val="006A1BBB"/>
    <w:rsid w:val="006A36AA"/>
    <w:rsid w:val="006A6ED9"/>
    <w:rsid w:val="006A784D"/>
    <w:rsid w:val="006C0FD7"/>
    <w:rsid w:val="006C2E7D"/>
    <w:rsid w:val="006C4858"/>
    <w:rsid w:val="006F3485"/>
    <w:rsid w:val="006F7D26"/>
    <w:rsid w:val="00702E14"/>
    <w:rsid w:val="00724F78"/>
    <w:rsid w:val="00732463"/>
    <w:rsid w:val="00750FB3"/>
    <w:rsid w:val="00760B9D"/>
    <w:rsid w:val="00770230"/>
    <w:rsid w:val="00774F93"/>
    <w:rsid w:val="0078047E"/>
    <w:rsid w:val="00781171"/>
    <w:rsid w:val="0078688D"/>
    <w:rsid w:val="0079148C"/>
    <w:rsid w:val="0079269B"/>
    <w:rsid w:val="007B1348"/>
    <w:rsid w:val="007B4A0B"/>
    <w:rsid w:val="007B7FE2"/>
    <w:rsid w:val="007D074C"/>
    <w:rsid w:val="007D5AD8"/>
    <w:rsid w:val="007E6196"/>
    <w:rsid w:val="00807428"/>
    <w:rsid w:val="00811227"/>
    <w:rsid w:val="00886534"/>
    <w:rsid w:val="00893281"/>
    <w:rsid w:val="008A47B5"/>
    <w:rsid w:val="008C059D"/>
    <w:rsid w:val="008D710C"/>
    <w:rsid w:val="008F0402"/>
    <w:rsid w:val="008F119B"/>
    <w:rsid w:val="00913C50"/>
    <w:rsid w:val="00922944"/>
    <w:rsid w:val="00924512"/>
    <w:rsid w:val="00942008"/>
    <w:rsid w:val="00950556"/>
    <w:rsid w:val="00952927"/>
    <w:rsid w:val="00986079"/>
    <w:rsid w:val="009B5315"/>
    <w:rsid w:val="009D0D42"/>
    <w:rsid w:val="009D0EE0"/>
    <w:rsid w:val="009E2DBA"/>
    <w:rsid w:val="009E681B"/>
    <w:rsid w:val="00A0539C"/>
    <w:rsid w:val="00A076E2"/>
    <w:rsid w:val="00A646AC"/>
    <w:rsid w:val="00A64DC0"/>
    <w:rsid w:val="00A70778"/>
    <w:rsid w:val="00A85A83"/>
    <w:rsid w:val="00A86DC3"/>
    <w:rsid w:val="00A8779F"/>
    <w:rsid w:val="00AC6832"/>
    <w:rsid w:val="00B037B5"/>
    <w:rsid w:val="00B064C9"/>
    <w:rsid w:val="00B20FAA"/>
    <w:rsid w:val="00B229E8"/>
    <w:rsid w:val="00B276E8"/>
    <w:rsid w:val="00B309DC"/>
    <w:rsid w:val="00B54EAA"/>
    <w:rsid w:val="00B70A70"/>
    <w:rsid w:val="00B943FB"/>
    <w:rsid w:val="00BA49A9"/>
    <w:rsid w:val="00BB4654"/>
    <w:rsid w:val="00BE18ED"/>
    <w:rsid w:val="00BE37A1"/>
    <w:rsid w:val="00BF4409"/>
    <w:rsid w:val="00C01486"/>
    <w:rsid w:val="00C0573B"/>
    <w:rsid w:val="00C139FE"/>
    <w:rsid w:val="00C318F7"/>
    <w:rsid w:val="00C32AB4"/>
    <w:rsid w:val="00C55652"/>
    <w:rsid w:val="00C7112D"/>
    <w:rsid w:val="00C737C9"/>
    <w:rsid w:val="00C82846"/>
    <w:rsid w:val="00C84955"/>
    <w:rsid w:val="00C85F5C"/>
    <w:rsid w:val="00CC19E6"/>
    <w:rsid w:val="00CC3802"/>
    <w:rsid w:val="00CD253D"/>
    <w:rsid w:val="00CD2E9E"/>
    <w:rsid w:val="00CF0CDF"/>
    <w:rsid w:val="00CF5B66"/>
    <w:rsid w:val="00D06CC4"/>
    <w:rsid w:val="00D251DA"/>
    <w:rsid w:val="00D31992"/>
    <w:rsid w:val="00D50F67"/>
    <w:rsid w:val="00D64D7E"/>
    <w:rsid w:val="00D66917"/>
    <w:rsid w:val="00D85DE5"/>
    <w:rsid w:val="00D87B82"/>
    <w:rsid w:val="00D96A8B"/>
    <w:rsid w:val="00DA7C2F"/>
    <w:rsid w:val="00DC1AA0"/>
    <w:rsid w:val="00DC5462"/>
    <w:rsid w:val="00DE7157"/>
    <w:rsid w:val="00DF58FB"/>
    <w:rsid w:val="00DF78D4"/>
    <w:rsid w:val="00E04689"/>
    <w:rsid w:val="00E16C82"/>
    <w:rsid w:val="00E325ED"/>
    <w:rsid w:val="00E44570"/>
    <w:rsid w:val="00E462FD"/>
    <w:rsid w:val="00E7558A"/>
    <w:rsid w:val="00EB2DA6"/>
    <w:rsid w:val="00ED0563"/>
    <w:rsid w:val="00EE2B97"/>
    <w:rsid w:val="00EE698C"/>
    <w:rsid w:val="00EF0B0A"/>
    <w:rsid w:val="00F134F9"/>
    <w:rsid w:val="00F325F3"/>
    <w:rsid w:val="00F364AA"/>
    <w:rsid w:val="00F41671"/>
    <w:rsid w:val="00F50DCD"/>
    <w:rsid w:val="00F63D50"/>
    <w:rsid w:val="00FC47C6"/>
    <w:rsid w:val="00FD6ED5"/>
    <w:rsid w:val="00FE1879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8D1A"/>
  <w15:chartTrackingRefBased/>
  <w15:docId w15:val="{87EE2627-95F9-2E4A-80BE-9331501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A6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7A1"/>
  </w:style>
  <w:style w:type="paragraph" w:styleId="Footer">
    <w:name w:val="footer"/>
    <w:basedOn w:val="Normal"/>
    <w:link w:val="FooterChar"/>
    <w:uiPriority w:val="99"/>
    <w:unhideWhenUsed/>
    <w:rsid w:val="00BE3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7A1"/>
  </w:style>
  <w:style w:type="paragraph" w:styleId="ListParagraph">
    <w:name w:val="List Paragraph"/>
    <w:basedOn w:val="Normal"/>
    <w:uiPriority w:val="34"/>
    <w:qFormat/>
    <w:rsid w:val="00387630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A053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FWBBTrailerChar">
    <w:name w:val="FWBB Trailer Char"/>
    <w:basedOn w:val="DefaultParagraphFont"/>
    <w:link w:val="FWBBTrailer"/>
    <w:locked/>
    <w:rsid w:val="00EB2DA6"/>
    <w:rPr>
      <w:bCs/>
      <w:sz w:val="16"/>
    </w:rPr>
  </w:style>
  <w:style w:type="paragraph" w:customStyle="1" w:styleId="FWBBTrailer">
    <w:name w:val="FWBB Trailer"/>
    <w:basedOn w:val="Normal"/>
    <w:link w:val="FWBBTrailerChar"/>
    <w:rsid w:val="00EB2DA6"/>
    <w:pPr>
      <w:spacing w:before="480" w:line="480" w:lineRule="auto"/>
    </w:pPr>
    <w:rPr>
      <w:rFonts w:eastAsiaTheme="minorEastAsia"/>
      <w:bCs/>
      <w:sz w:val="16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B2D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30F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CE5FB5-3B01-A04E-8189-78C48DF1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Hillyer</dc:creator>
  <cp:keywords/>
  <dc:description/>
  <cp:lastModifiedBy>Natalie Hillyer</cp:lastModifiedBy>
  <cp:revision>5</cp:revision>
  <cp:lastPrinted>2025-05-05T21:15:00Z</cp:lastPrinted>
  <dcterms:created xsi:type="dcterms:W3CDTF">2025-05-06T13:40:00Z</dcterms:created>
  <dcterms:modified xsi:type="dcterms:W3CDTF">2025-05-06T14:12:00Z</dcterms:modified>
</cp:coreProperties>
</file>